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58849E9F" w14:textId="6E0973A0" w:rsidR="00B5227C" w:rsidRPr="00B5227C" w:rsidRDefault="00074849" w:rsidP="004656E3">
      <w:pPr>
        <w:widowControl w:val="0"/>
        <w:autoSpaceDE w:val="0"/>
        <w:autoSpaceDN w:val="0"/>
        <w:adjustRightInd w:val="0"/>
        <w:spacing w:after="0"/>
        <w:jc w:val="center"/>
        <w:rPr>
          <w:rFonts w:ascii="Calibri" w:hAnsi="Calibri" w:cs="Calibri"/>
          <w:sz w:val="32"/>
          <w:szCs w:val="108"/>
        </w:rPr>
      </w:pPr>
      <w:r w:rsidRPr="00074849">
        <w:rPr>
          <w:rFonts w:ascii="font231" w:hAnsi="font231" w:cs="font231"/>
          <w:b/>
          <w:noProof/>
          <w:sz w:val="32"/>
          <w:szCs w:val="108"/>
        </w:rPr>
        <mc:AlternateContent>
          <mc:Choice Requires="wps">
            <w:drawing>
              <wp:anchor distT="0" distB="0" distL="114300" distR="114300" simplePos="0" relativeHeight="251659264" behindDoc="0" locked="0" layoutInCell="1" allowOverlap="1" wp14:anchorId="1A81C16C" wp14:editId="6BD000EE">
                <wp:simplePos x="0" y="0"/>
                <wp:positionH relativeFrom="column">
                  <wp:posOffset>5057775</wp:posOffset>
                </wp:positionH>
                <wp:positionV relativeFrom="paragraph">
                  <wp:posOffset>-85090</wp:posOffset>
                </wp:positionV>
                <wp:extent cx="571500" cy="644525"/>
                <wp:effectExtent l="0" t="0" r="0" b="31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644525"/>
                        </a:xfrm>
                        <a:prstGeom prst="rect">
                          <a:avLst/>
                        </a:prstGeom>
                        <a:solidFill>
                          <a:srgbClr val="FFFFFF"/>
                        </a:solidFill>
                        <a:ln w="9525">
                          <a:noFill/>
                          <a:miter lim="800000"/>
                          <a:headEnd/>
                          <a:tailEnd/>
                        </a:ln>
                      </wps:spPr>
                      <wps:txbx>
                        <w:txbxContent>
                          <w:p w14:paraId="2F7118BA" w14:textId="2E38118C" w:rsidR="00074849" w:rsidRPr="00074849" w:rsidRDefault="00074849" w:rsidP="00074849">
                            <w:pPr>
                              <w:jc w:val="center"/>
                              <w:rPr>
                                <w:sz w:val="56"/>
                              </w:rPr>
                            </w:pPr>
                            <w:r w:rsidRPr="00074849">
                              <w:rPr>
                                <w:sz w:val="56"/>
                              </w:rP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98.25pt;margin-top:-6.7pt;width: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" stroked="f">
                <v:textbox style="mso-fit-shape-to-text:t">
                  <w:txbxContent>
                    <w:p w14:paraId="2F7118BA" w14:textId="2E38118C" w:rsidR="00074849" w:rsidRPr="00074849" w:rsidRDefault="00074849" w:rsidP="00074849">
                      <w:pPr>
                        <w:jc w:val="center"/>
                        <w:rPr>
                          <w:sz w:val="56"/>
                        </w:rPr>
                      </w:pPr>
                      <w:r w:rsidRPr="00074849">
                        <w:rPr>
                          <w:sz w:val="56"/>
                        </w:rPr>
                        <w:t>X</w:t>
                      </w:r>
                    </w:p>
                  </w:txbxContent>
                </v:textbox>
              </v:shape>
            </w:pict>
          </mc:Fallback>
        </mc:AlternateContent>
      </w:r>
      <w:r w:rsidR="00B5227C" w:rsidRPr="00B5227C">
        <w:rPr>
          <w:rFonts w:ascii="Calibri" w:hAnsi="Calibri" w:cs="Calibri"/>
          <w:sz w:val="32"/>
          <w:szCs w:val="108"/>
        </w:rPr>
        <w:t>Look for SLIDE</w:t>
      </w:r>
    </w:p>
    <w:p w14:paraId="72C61971" w14:textId="5C02AF3C" w:rsidR="004656E3" w:rsidRDefault="004656E3" w:rsidP="00B5227C">
      <w:pPr>
        <w:widowControl w:val="0"/>
        <w:autoSpaceDE w:val="0"/>
        <w:autoSpaceDN w:val="0"/>
        <w:adjustRightInd w:val="0"/>
        <w:spacing w:after="0"/>
        <w:rPr>
          <w:rFonts w:ascii="font231" w:hAnsi="font231" w:cs="font231"/>
          <w:b/>
          <w:sz w:val="32"/>
          <w:szCs w:val="108"/>
        </w:rPr>
      </w:pP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6030"/>
      </w:tblGrid>
      <w:tr w:rsidR="00F80DAD" w14:paraId="6B2CE642" w14:textId="77777777" w:rsidTr="00234C22">
        <w:tc>
          <w:tcPr>
            <w:tcW w:w="6588" w:type="dxa"/>
            <w:gridSpan w:val="2"/>
            <w:tcBorders>
              <w:top w:val="single" w:sz="4" w:space="0" w:color="000000" w:themeColor="text1"/>
            </w:tcBorders>
            <w:shd w:val="clear" w:color="auto" w:fill="D9D9D9" w:themeFill="background1" w:themeFillShade="D9"/>
          </w:tcPr>
          <w:p w14:paraId="34CB0288" w14:textId="77777777" w:rsidR="00F80DAD" w:rsidRDefault="00F80DAD" w:rsidP="00234C22">
            <w:pPr>
              <w:rPr>
                <w:rFonts w:ascii="Tahoma" w:hAnsi="Tahoma" w:cs="Tahoma"/>
              </w:rPr>
            </w:pPr>
            <w:r>
              <w:rPr>
                <w:rFonts w:ascii="Tahoma" w:hAnsi="Tahoma" w:cs="Tahoma"/>
                <w:b/>
              </w:rPr>
              <w:t xml:space="preserve">SLIDE Verbs:  </w:t>
            </w:r>
            <w:r w:rsidRPr="00FB5B65">
              <w:rPr>
                <w:rFonts w:ascii="Tahoma" w:hAnsi="Tahoma" w:cs="Tahoma"/>
                <w:b/>
              </w:rPr>
              <w:t xml:space="preserve">Non-Verbal Activities and Tasks                                                                                                                      </w:t>
            </w:r>
          </w:p>
        </w:tc>
      </w:tr>
      <w:tr w:rsidR="00F80DAD" w14:paraId="10FB5506" w14:textId="77777777" w:rsidTr="00234C22">
        <w:tc>
          <w:tcPr>
            <w:tcW w:w="558" w:type="dxa"/>
          </w:tcPr>
          <w:p w14:paraId="348A5D6D" w14:textId="77777777" w:rsidR="00F80DAD" w:rsidRPr="005B4E93" w:rsidRDefault="00F80DAD" w:rsidP="00234C22">
            <w:pPr>
              <w:jc w:val="center"/>
              <w:rPr>
                <w:rFonts w:ascii="Copperplate Gothic Bold" w:hAnsi="Copperplate Gothic Bold" w:cs="Tahoma"/>
                <w:sz w:val="28"/>
                <w:szCs w:val="28"/>
              </w:rPr>
            </w:pPr>
            <w:r w:rsidRPr="005B4E93">
              <w:rPr>
                <w:rFonts w:ascii="Copperplate Gothic Bold" w:hAnsi="Copperplate Gothic Bold" w:cs="Tahoma"/>
                <w:sz w:val="28"/>
                <w:szCs w:val="28"/>
              </w:rPr>
              <w:t>S</w:t>
            </w:r>
          </w:p>
        </w:tc>
        <w:tc>
          <w:tcPr>
            <w:tcW w:w="6030" w:type="dxa"/>
          </w:tcPr>
          <w:p w14:paraId="3B2EE45B" w14:textId="77777777" w:rsidR="00F80DAD" w:rsidRDefault="00F80DAD" w:rsidP="00234C22">
            <w:pPr>
              <w:rPr>
                <w:rFonts w:ascii="Tahoma" w:hAnsi="Tahoma" w:cs="Tahoma"/>
              </w:rPr>
            </w:pPr>
            <w:r w:rsidRPr="00FB5B65">
              <w:rPr>
                <w:rFonts w:ascii="Tahoma" w:hAnsi="Tahoma" w:cs="Tahoma"/>
              </w:rPr>
              <w:t>Show   (also watch, pantomime</w:t>
            </w:r>
            <w:r>
              <w:rPr>
                <w:rFonts w:ascii="Tahoma" w:hAnsi="Tahoma" w:cs="Tahoma"/>
              </w:rPr>
              <w:t>, model, display</w:t>
            </w:r>
            <w:r w:rsidRPr="00FB5B65">
              <w:rPr>
                <w:rFonts w:ascii="Tahoma" w:hAnsi="Tahoma" w:cs="Tahoma"/>
              </w:rPr>
              <w:t xml:space="preserve">)                                                                                                                                        </w:t>
            </w:r>
          </w:p>
        </w:tc>
      </w:tr>
      <w:tr w:rsidR="00F80DAD" w14:paraId="2D40BB3F" w14:textId="77777777" w:rsidTr="00234C22">
        <w:tc>
          <w:tcPr>
            <w:tcW w:w="558" w:type="dxa"/>
          </w:tcPr>
          <w:p w14:paraId="14F9721E" w14:textId="77777777" w:rsidR="00F80DAD" w:rsidRPr="005B4E93" w:rsidRDefault="00F80DAD" w:rsidP="00234C22">
            <w:pPr>
              <w:jc w:val="center"/>
              <w:rPr>
                <w:rFonts w:ascii="Copperplate Gothic Bold" w:hAnsi="Copperplate Gothic Bold" w:cs="Tahoma"/>
                <w:sz w:val="28"/>
                <w:szCs w:val="28"/>
              </w:rPr>
            </w:pPr>
            <w:r w:rsidRPr="005B4E93">
              <w:rPr>
                <w:rFonts w:ascii="Copperplate Gothic Bold" w:hAnsi="Copperplate Gothic Bold" w:cs="Tahoma"/>
                <w:sz w:val="28"/>
                <w:szCs w:val="28"/>
              </w:rPr>
              <w:t>L</w:t>
            </w:r>
          </w:p>
        </w:tc>
        <w:tc>
          <w:tcPr>
            <w:tcW w:w="6030" w:type="dxa"/>
          </w:tcPr>
          <w:p w14:paraId="409B9F72" w14:textId="77777777" w:rsidR="00F80DAD" w:rsidRDefault="00F80DAD" w:rsidP="00234C22">
            <w:pPr>
              <w:rPr>
                <w:rFonts w:ascii="Tahoma" w:hAnsi="Tahoma" w:cs="Tahoma"/>
              </w:rPr>
            </w:pPr>
            <w:r w:rsidRPr="00FB5B65">
              <w:rPr>
                <w:rFonts w:ascii="Tahoma" w:hAnsi="Tahoma" w:cs="Tahoma"/>
              </w:rPr>
              <w:t xml:space="preserve">Look    (also smell, taste, feel, &amp; other non-verbal use of senses)                                                                                     </w:t>
            </w:r>
          </w:p>
        </w:tc>
      </w:tr>
      <w:tr w:rsidR="00F80DAD" w14:paraId="470C1734" w14:textId="77777777" w:rsidTr="00234C22">
        <w:tc>
          <w:tcPr>
            <w:tcW w:w="558" w:type="dxa"/>
          </w:tcPr>
          <w:p w14:paraId="275C29C5" w14:textId="77777777" w:rsidR="00F80DAD" w:rsidRPr="005B4E93" w:rsidRDefault="00F80DAD" w:rsidP="00234C22">
            <w:pPr>
              <w:jc w:val="center"/>
              <w:rPr>
                <w:rFonts w:ascii="Copperplate Gothic Bold" w:hAnsi="Copperplate Gothic Bold" w:cs="Tahoma"/>
                <w:sz w:val="28"/>
                <w:szCs w:val="28"/>
              </w:rPr>
            </w:pPr>
            <w:r w:rsidRPr="005B4E93">
              <w:rPr>
                <w:rFonts w:ascii="Copperplate Gothic Bold" w:hAnsi="Copperplate Gothic Bold" w:cs="Tahoma"/>
                <w:sz w:val="28"/>
                <w:szCs w:val="28"/>
              </w:rPr>
              <w:t>I</w:t>
            </w:r>
          </w:p>
        </w:tc>
        <w:tc>
          <w:tcPr>
            <w:tcW w:w="6030" w:type="dxa"/>
          </w:tcPr>
          <w:p w14:paraId="15BB21CB" w14:textId="77777777" w:rsidR="00F80DAD" w:rsidRDefault="00F80DAD" w:rsidP="00234C22">
            <w:pPr>
              <w:rPr>
                <w:rFonts w:ascii="Tahoma" w:hAnsi="Tahoma" w:cs="Tahoma"/>
              </w:rPr>
            </w:pPr>
            <w:r w:rsidRPr="00FB5B65">
              <w:rPr>
                <w:rFonts w:ascii="Tahoma" w:hAnsi="Tahoma" w:cs="Tahoma"/>
              </w:rPr>
              <w:t>Investigate  (also measure, weigh, categorize, classify, connect</w:t>
            </w:r>
            <w:r>
              <w:rPr>
                <w:rFonts w:ascii="Tahoma" w:hAnsi="Tahoma" w:cs="Tahoma"/>
              </w:rPr>
              <w:t>)</w:t>
            </w:r>
          </w:p>
        </w:tc>
      </w:tr>
      <w:tr w:rsidR="00F80DAD" w14:paraId="41785321" w14:textId="77777777" w:rsidTr="00234C22">
        <w:tc>
          <w:tcPr>
            <w:tcW w:w="558" w:type="dxa"/>
          </w:tcPr>
          <w:p w14:paraId="35E2F10B" w14:textId="77777777" w:rsidR="00F80DAD" w:rsidRPr="005B4E93" w:rsidRDefault="00F80DAD" w:rsidP="00234C22">
            <w:pPr>
              <w:jc w:val="center"/>
              <w:rPr>
                <w:rFonts w:ascii="Copperplate Gothic Bold" w:hAnsi="Copperplate Gothic Bold" w:cs="Tahoma"/>
                <w:sz w:val="28"/>
                <w:szCs w:val="28"/>
              </w:rPr>
            </w:pPr>
            <w:r w:rsidRPr="005B4E93">
              <w:rPr>
                <w:rFonts w:ascii="Copperplate Gothic Bold" w:hAnsi="Copperplate Gothic Bold" w:cs="Tahoma"/>
                <w:sz w:val="28"/>
                <w:szCs w:val="28"/>
              </w:rPr>
              <w:t>D</w:t>
            </w:r>
          </w:p>
        </w:tc>
        <w:tc>
          <w:tcPr>
            <w:tcW w:w="6030" w:type="dxa"/>
          </w:tcPr>
          <w:p w14:paraId="5E4613F4" w14:textId="77777777" w:rsidR="00F80DAD" w:rsidRDefault="00F80DAD" w:rsidP="00234C22">
            <w:pPr>
              <w:rPr>
                <w:rFonts w:ascii="Tahoma" w:hAnsi="Tahoma" w:cs="Tahoma"/>
              </w:rPr>
            </w:pPr>
            <w:r w:rsidRPr="00FB5B65">
              <w:rPr>
                <w:rFonts w:ascii="Tahoma" w:hAnsi="Tahoma" w:cs="Tahoma"/>
              </w:rPr>
              <w:t xml:space="preserve">Demonstrate  (also draw, </w:t>
            </w:r>
            <w:r>
              <w:rPr>
                <w:rFonts w:ascii="Tahoma" w:hAnsi="Tahoma" w:cs="Tahoma"/>
              </w:rPr>
              <w:t xml:space="preserve">design, </w:t>
            </w:r>
            <w:r w:rsidRPr="00FB5B65">
              <w:rPr>
                <w:rFonts w:ascii="Tahoma" w:hAnsi="Tahoma" w:cs="Tahoma"/>
              </w:rPr>
              <w:t xml:space="preserve">act out)                                                                                                                                                </w:t>
            </w:r>
          </w:p>
        </w:tc>
      </w:tr>
      <w:tr w:rsidR="00F80DAD" w14:paraId="521ECF76" w14:textId="77777777" w:rsidTr="00234C22">
        <w:tc>
          <w:tcPr>
            <w:tcW w:w="558" w:type="dxa"/>
          </w:tcPr>
          <w:p w14:paraId="4019EA83" w14:textId="77777777" w:rsidR="00F80DAD" w:rsidRPr="005B4E93" w:rsidRDefault="00F80DAD" w:rsidP="00234C22">
            <w:pPr>
              <w:jc w:val="center"/>
              <w:rPr>
                <w:rFonts w:ascii="Copperplate Gothic Bold" w:hAnsi="Copperplate Gothic Bold" w:cs="Tahoma"/>
                <w:sz w:val="28"/>
                <w:szCs w:val="28"/>
              </w:rPr>
            </w:pPr>
            <w:r w:rsidRPr="005B4E93">
              <w:rPr>
                <w:rFonts w:ascii="Copperplate Gothic Bold" w:hAnsi="Copperplate Gothic Bold" w:cs="Tahoma"/>
                <w:sz w:val="28"/>
                <w:szCs w:val="28"/>
              </w:rPr>
              <w:t>E</w:t>
            </w:r>
          </w:p>
        </w:tc>
        <w:tc>
          <w:tcPr>
            <w:tcW w:w="6030" w:type="dxa"/>
          </w:tcPr>
          <w:p w14:paraId="3D466F0B" w14:textId="77777777" w:rsidR="00F80DAD" w:rsidRDefault="00F80DAD" w:rsidP="00234C22">
            <w:pPr>
              <w:rPr>
                <w:rFonts w:ascii="Tahoma" w:hAnsi="Tahoma" w:cs="Tahoma"/>
              </w:rPr>
            </w:pPr>
            <w:r w:rsidRPr="00FB5B65">
              <w:rPr>
                <w:rFonts w:ascii="Tahoma" w:hAnsi="Tahoma" w:cs="Tahoma"/>
              </w:rPr>
              <w:t>Experience  (also act, move, do</w:t>
            </w:r>
            <w:r>
              <w:rPr>
                <w:rFonts w:ascii="Tahoma" w:hAnsi="Tahoma" w:cs="Tahoma"/>
              </w:rPr>
              <w:t>, make, create</w:t>
            </w:r>
            <w:r w:rsidRPr="00FB5B65">
              <w:rPr>
                <w:rFonts w:ascii="Tahoma" w:hAnsi="Tahoma" w:cs="Tahoma"/>
              </w:rPr>
              <w:t>)</w:t>
            </w:r>
          </w:p>
        </w:tc>
      </w:tr>
    </w:tbl>
    <w:p w14:paraId="0309D33D" w14:textId="77777777" w:rsidR="00B5227C" w:rsidRDefault="00B5227C" w:rsidP="00B5227C">
      <w:pPr>
        <w:widowControl w:val="0"/>
        <w:autoSpaceDE w:val="0"/>
        <w:autoSpaceDN w:val="0"/>
        <w:adjustRightInd w:val="0"/>
        <w:spacing w:after="0"/>
        <w:rPr>
          <w:rFonts w:ascii="Calibri" w:hAnsi="Calibri" w:cs="Calibri"/>
          <w:sz w:val="32"/>
          <w:szCs w:val="32"/>
        </w:rPr>
      </w:pPr>
    </w:p>
    <w:p w14:paraId="2AF977D2" w14:textId="77777777" w:rsidR="00F80DAD" w:rsidRDefault="00F80DAD" w:rsidP="00B5227C">
      <w:pPr>
        <w:widowControl w:val="0"/>
        <w:autoSpaceDE w:val="0"/>
        <w:autoSpaceDN w:val="0"/>
        <w:adjustRightInd w:val="0"/>
        <w:spacing w:after="0"/>
        <w:rPr>
          <w:rFonts w:ascii="Calibri" w:hAnsi="Calibri" w:cs="Calibri"/>
          <w:sz w:val="32"/>
          <w:szCs w:val="32"/>
        </w:rPr>
      </w:pPr>
    </w:p>
    <w:p w14:paraId="3F7670A8" w14:textId="77777777" w:rsidR="00F80DAD" w:rsidRDefault="00F80DAD" w:rsidP="00B5227C">
      <w:pPr>
        <w:widowControl w:val="0"/>
        <w:autoSpaceDE w:val="0"/>
        <w:autoSpaceDN w:val="0"/>
        <w:adjustRightInd w:val="0"/>
        <w:spacing w:after="0"/>
        <w:rPr>
          <w:rFonts w:ascii="Calibri" w:hAnsi="Calibri" w:cs="Calibri"/>
          <w:sz w:val="32"/>
          <w:szCs w:val="32"/>
        </w:rPr>
      </w:pPr>
    </w:p>
    <w:p w14:paraId="3DCCC4CF" w14:textId="77777777" w:rsidR="00F80DAD" w:rsidRDefault="00F80DAD" w:rsidP="00B5227C">
      <w:pPr>
        <w:widowControl w:val="0"/>
        <w:autoSpaceDE w:val="0"/>
        <w:autoSpaceDN w:val="0"/>
        <w:adjustRightInd w:val="0"/>
        <w:spacing w:after="0"/>
        <w:rPr>
          <w:rFonts w:ascii="Calibri" w:hAnsi="Calibri" w:cs="Calibri"/>
          <w:sz w:val="32"/>
          <w:szCs w:val="32"/>
        </w:rPr>
      </w:pPr>
    </w:p>
    <w:p w14:paraId="73A702A0" w14:textId="77777777" w:rsidR="00F80DAD" w:rsidRDefault="00F80DAD" w:rsidP="00B5227C">
      <w:pPr>
        <w:widowControl w:val="0"/>
        <w:autoSpaceDE w:val="0"/>
        <w:autoSpaceDN w:val="0"/>
        <w:adjustRightInd w:val="0"/>
        <w:spacing w:after="0"/>
        <w:rPr>
          <w:rFonts w:ascii="Calibri" w:hAnsi="Calibri" w:cs="Calibri"/>
          <w:sz w:val="32"/>
          <w:szCs w:val="32"/>
        </w:rPr>
      </w:pPr>
    </w:p>
    <w:p w14:paraId="2CBFC614" w14:textId="77777777" w:rsidR="00F33AB1" w:rsidRDefault="00F33AB1" w:rsidP="00F80DAD">
      <w:pPr>
        <w:widowControl w:val="0"/>
        <w:autoSpaceDE w:val="0"/>
        <w:autoSpaceDN w:val="0"/>
        <w:adjustRightInd w:val="0"/>
        <w:spacing w:after="0"/>
        <w:jc w:val="center"/>
        <w:rPr>
          <w:rFonts w:ascii="Calibri" w:hAnsi="Calibri" w:cs="Calibri"/>
          <w:b/>
          <w:u w:val="single"/>
        </w:rPr>
      </w:pPr>
    </w:p>
    <w:p w14:paraId="691CB4A0" w14:textId="77777777" w:rsidR="00F80DAD" w:rsidRPr="00F80DAD" w:rsidRDefault="00F80DAD" w:rsidP="00F80DAD">
      <w:pPr>
        <w:widowControl w:val="0"/>
        <w:autoSpaceDE w:val="0"/>
        <w:autoSpaceDN w:val="0"/>
        <w:adjustRightInd w:val="0"/>
        <w:spacing w:after="0"/>
        <w:jc w:val="center"/>
        <w:rPr>
          <w:rFonts w:ascii="Calibri" w:hAnsi="Calibri" w:cs="Calibri"/>
          <w:b/>
        </w:rPr>
      </w:pPr>
      <w:r w:rsidRPr="00F80DAD">
        <w:rPr>
          <w:rFonts w:ascii="Calibri" w:hAnsi="Calibri" w:cs="Calibri"/>
          <w:b/>
          <w:u w:val="single"/>
        </w:rPr>
        <w:t>UNDERLINE</w:t>
      </w:r>
      <w:r w:rsidRPr="00F80DAD">
        <w:rPr>
          <w:rFonts w:ascii="Calibri" w:hAnsi="Calibri" w:cs="Calibri"/>
          <w:b/>
        </w:rPr>
        <w:t xml:space="preserve"> SLIDE VERBS IN THE FOLLOWING ACTIVITY DESCRIPTION</w:t>
      </w:r>
    </w:p>
    <w:p w14:paraId="0D4A4BC0" w14:textId="77777777" w:rsidR="00F80DAD" w:rsidRDefault="00F80DAD" w:rsidP="00B5227C">
      <w:pPr>
        <w:widowControl w:val="0"/>
        <w:autoSpaceDE w:val="0"/>
        <w:autoSpaceDN w:val="0"/>
        <w:adjustRightInd w:val="0"/>
        <w:spacing w:after="0"/>
        <w:rPr>
          <w:rFonts w:ascii="Calibri" w:hAnsi="Calibri" w:cs="Calibri"/>
        </w:rPr>
      </w:pPr>
    </w:p>
    <w:p w14:paraId="7648AE42" w14:textId="77777777" w:rsidR="00B5227C" w:rsidRPr="00F80DAD" w:rsidRDefault="00B5227C" w:rsidP="00B5227C">
      <w:pPr>
        <w:widowControl w:val="0"/>
        <w:autoSpaceDE w:val="0"/>
        <w:autoSpaceDN w:val="0"/>
        <w:adjustRightInd w:val="0"/>
        <w:spacing w:after="0"/>
        <w:rPr>
          <w:rFonts w:ascii="Calibri" w:hAnsi="Calibri" w:cs="Calibri"/>
        </w:rPr>
      </w:pPr>
      <w:proofErr w:type="gramStart"/>
      <w:r w:rsidRPr="00F80DAD">
        <w:rPr>
          <w:rFonts w:ascii="Calibri" w:hAnsi="Calibri" w:cs="Calibri"/>
        </w:rPr>
        <w:t>Group students into teams of 3‐5 students.</w:t>
      </w:r>
      <w:proofErr w:type="gramEnd"/>
      <w:r w:rsidRPr="00F80DAD">
        <w:rPr>
          <w:rFonts w:ascii="Calibri" w:hAnsi="Calibri" w:cs="Calibri"/>
        </w:rPr>
        <w:t xml:space="preserve"> Then model the following </w:t>
      </w:r>
      <w:r w:rsidRPr="00F80DAD">
        <w:rPr>
          <w:rFonts w:ascii="Calibri" w:hAnsi="Calibri" w:cs="Calibri"/>
          <w:i/>
          <w:iCs/>
        </w:rPr>
        <w:t xml:space="preserve">directions </w:t>
      </w:r>
      <w:r w:rsidRPr="00F80DAD">
        <w:rPr>
          <w:rFonts w:ascii="Calibri" w:hAnsi="Calibri" w:cs="Calibri"/>
        </w:rPr>
        <w:t>for the students:</w:t>
      </w:r>
    </w:p>
    <w:p w14:paraId="5D520BF1" w14:textId="77777777" w:rsidR="00B5227C" w:rsidRDefault="00B5227C" w:rsidP="00B5227C">
      <w:pPr>
        <w:widowControl w:val="0"/>
        <w:autoSpaceDE w:val="0"/>
        <w:autoSpaceDN w:val="0"/>
        <w:adjustRightInd w:val="0"/>
        <w:spacing w:after="0"/>
        <w:rPr>
          <w:rFonts w:ascii="Calibri" w:hAnsi="Calibri" w:cs="Calibri"/>
          <w:i/>
          <w:iCs/>
          <w:sz w:val="32"/>
          <w:szCs w:val="32"/>
        </w:rPr>
      </w:pPr>
    </w:p>
    <w:p w14:paraId="2FA10108" w14:textId="77777777" w:rsidR="00B5227C" w:rsidRPr="00F80DAD" w:rsidRDefault="00B5227C" w:rsidP="00F80DA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hAnsi="Calibri" w:cs="Calibri"/>
          <w:i/>
          <w:iCs/>
        </w:rPr>
      </w:pPr>
      <w:r w:rsidRPr="00F80DAD">
        <w:rPr>
          <w:rFonts w:ascii="Calibri" w:hAnsi="Calibri" w:cs="Calibri"/>
          <w:i/>
          <w:iCs/>
        </w:rPr>
        <w:t>Using one sheet of typing paper and the tape, design a boat with your group.</w:t>
      </w:r>
    </w:p>
    <w:p w14:paraId="4EB159A3" w14:textId="77777777" w:rsidR="00B5227C" w:rsidRPr="00F80DAD" w:rsidRDefault="00B5227C" w:rsidP="00F80DA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hAnsi="Calibri" w:cs="Calibri"/>
          <w:i/>
          <w:iCs/>
        </w:rPr>
      </w:pPr>
      <w:r w:rsidRPr="00F80DAD">
        <w:rPr>
          <w:rFonts w:ascii="Calibri" w:hAnsi="Calibri" w:cs="Calibri"/>
          <w:i/>
          <w:iCs/>
        </w:rPr>
        <w:t xml:space="preserve">Your boat must be able to fit inside the testing container, hold as many pennies as possible, and still float. </w:t>
      </w:r>
    </w:p>
    <w:p w14:paraId="04C891DE" w14:textId="77777777" w:rsidR="00B5227C" w:rsidRPr="00F80DAD" w:rsidRDefault="00B5227C" w:rsidP="00F80DA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hAnsi="Calibri" w:cs="Calibri"/>
          <w:i/>
          <w:iCs/>
        </w:rPr>
      </w:pPr>
      <w:r w:rsidRPr="00F80DAD">
        <w:rPr>
          <w:rFonts w:ascii="Calibri" w:hAnsi="Calibri" w:cs="Calibri"/>
          <w:i/>
          <w:iCs/>
        </w:rPr>
        <w:t xml:space="preserve">You may not put your boat in the water until I tell you to. </w:t>
      </w:r>
    </w:p>
    <w:p w14:paraId="1D90A859" w14:textId="77777777" w:rsidR="00B5227C" w:rsidRPr="00F80DAD" w:rsidRDefault="00B5227C" w:rsidP="00F80DA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hAnsi="Calibri" w:cs="Calibri"/>
          <w:i/>
          <w:iCs/>
        </w:rPr>
      </w:pPr>
      <w:r w:rsidRPr="00F80DAD">
        <w:rPr>
          <w:rFonts w:ascii="Calibri" w:hAnsi="Calibri" w:cs="Calibri"/>
          <w:i/>
          <w:iCs/>
        </w:rPr>
        <w:t>The winning boat will be the one that holds the most pennies and still floats.</w:t>
      </w:r>
    </w:p>
    <w:p w14:paraId="519728BC" w14:textId="77777777" w:rsidR="00B5227C" w:rsidRDefault="00B5227C" w:rsidP="00B5227C">
      <w:pPr>
        <w:widowControl w:val="0"/>
        <w:autoSpaceDE w:val="0"/>
        <w:autoSpaceDN w:val="0"/>
        <w:adjustRightInd w:val="0"/>
        <w:spacing w:after="0"/>
        <w:rPr>
          <w:rFonts w:ascii="Calibri" w:hAnsi="Calibri" w:cs="Calibri"/>
          <w:i/>
          <w:iCs/>
          <w:sz w:val="32"/>
          <w:szCs w:val="32"/>
        </w:rPr>
      </w:pPr>
    </w:p>
    <w:p w14:paraId="2F029C4C" w14:textId="77777777" w:rsidR="00B5227C" w:rsidRPr="00F80DAD" w:rsidRDefault="00B5227C" w:rsidP="00B5227C">
      <w:pPr>
        <w:widowControl w:val="0"/>
        <w:autoSpaceDE w:val="0"/>
        <w:autoSpaceDN w:val="0"/>
        <w:adjustRightInd w:val="0"/>
        <w:spacing w:after="0"/>
        <w:rPr>
          <w:rFonts w:ascii="Calibri" w:hAnsi="Calibri" w:cs="Calibri"/>
        </w:rPr>
      </w:pPr>
      <w:r w:rsidRPr="00F80DAD">
        <w:rPr>
          <w:rFonts w:ascii="Calibri" w:hAnsi="Calibri" w:cs="Calibri"/>
        </w:rPr>
        <w:t>Monitor groups as they make their boats.</w:t>
      </w:r>
    </w:p>
    <w:p w14:paraId="1232EDF2" w14:textId="77777777" w:rsidR="00B5227C" w:rsidRPr="00F80DAD" w:rsidRDefault="00B5227C" w:rsidP="00B5227C">
      <w:pPr>
        <w:widowControl w:val="0"/>
        <w:autoSpaceDE w:val="0"/>
        <w:autoSpaceDN w:val="0"/>
        <w:adjustRightInd w:val="0"/>
        <w:spacing w:after="0"/>
        <w:rPr>
          <w:rFonts w:ascii="Calibri" w:hAnsi="Calibri" w:cs="Calibri"/>
        </w:rPr>
      </w:pPr>
    </w:p>
    <w:p w14:paraId="46DF2AB1" w14:textId="77777777" w:rsidR="00B5227C" w:rsidRPr="00F80DAD" w:rsidRDefault="00B5227C" w:rsidP="00B5227C">
      <w:pPr>
        <w:widowControl w:val="0"/>
        <w:autoSpaceDE w:val="0"/>
        <w:autoSpaceDN w:val="0"/>
        <w:adjustRightInd w:val="0"/>
        <w:spacing w:after="0"/>
        <w:rPr>
          <w:rFonts w:ascii="Calibri" w:hAnsi="Calibri" w:cs="Calibri"/>
        </w:rPr>
      </w:pPr>
      <w:r w:rsidRPr="00F80DAD">
        <w:rPr>
          <w:rFonts w:ascii="Calibri" w:hAnsi="Calibri" w:cs="Calibri"/>
        </w:rPr>
        <w:t>Display each group’s boat before the testing begins, asking a representative to give the name of their boat, explain their design, and guess how many pennies it will hold.</w:t>
      </w:r>
    </w:p>
    <w:p w14:paraId="7A75909A" w14:textId="77777777" w:rsidR="00B5227C" w:rsidRPr="00F80DAD" w:rsidRDefault="00B5227C" w:rsidP="00B5227C">
      <w:pPr>
        <w:widowControl w:val="0"/>
        <w:autoSpaceDE w:val="0"/>
        <w:autoSpaceDN w:val="0"/>
        <w:adjustRightInd w:val="0"/>
        <w:spacing w:after="0"/>
        <w:rPr>
          <w:rFonts w:ascii="Calibri" w:hAnsi="Calibri" w:cs="Calibri"/>
        </w:rPr>
      </w:pPr>
    </w:p>
    <w:p w14:paraId="0B396F04" w14:textId="77777777" w:rsidR="00B5227C" w:rsidRPr="00F80DAD" w:rsidRDefault="00B5227C" w:rsidP="00B5227C">
      <w:pPr>
        <w:widowControl w:val="0"/>
        <w:autoSpaceDE w:val="0"/>
        <w:autoSpaceDN w:val="0"/>
        <w:adjustRightInd w:val="0"/>
        <w:spacing w:after="0"/>
        <w:rPr>
          <w:rFonts w:ascii="Calibri" w:hAnsi="Calibri" w:cs="Calibri"/>
        </w:rPr>
      </w:pPr>
      <w:r w:rsidRPr="00F80DAD">
        <w:rPr>
          <w:rFonts w:ascii="Calibri" w:hAnsi="Calibri" w:cs="Calibri"/>
        </w:rPr>
        <w:t>Place each boat in the water to demonstrate how many pennies each will hold.</w:t>
      </w:r>
    </w:p>
    <w:p w14:paraId="3564A4BA" w14:textId="77777777" w:rsidR="00B5227C" w:rsidRPr="00F80DAD" w:rsidRDefault="00B5227C" w:rsidP="00B5227C">
      <w:pPr>
        <w:widowControl w:val="0"/>
        <w:autoSpaceDE w:val="0"/>
        <w:autoSpaceDN w:val="0"/>
        <w:adjustRightInd w:val="0"/>
        <w:spacing w:after="0"/>
        <w:rPr>
          <w:rFonts w:ascii="Calibri" w:hAnsi="Calibri" w:cs="Calibri"/>
        </w:rPr>
      </w:pPr>
    </w:p>
    <w:p w14:paraId="711036DA" w14:textId="77777777" w:rsidR="00B5227C" w:rsidRPr="00F80DAD" w:rsidRDefault="00B5227C" w:rsidP="00B5227C">
      <w:pPr>
        <w:widowControl w:val="0"/>
        <w:autoSpaceDE w:val="0"/>
        <w:autoSpaceDN w:val="0"/>
        <w:adjustRightInd w:val="0"/>
        <w:spacing w:after="0"/>
        <w:rPr>
          <w:rFonts w:ascii="Calibri" w:hAnsi="Calibri" w:cs="Calibri"/>
        </w:rPr>
      </w:pPr>
      <w:r w:rsidRPr="00F80DAD">
        <w:rPr>
          <w:rFonts w:ascii="Calibri" w:hAnsi="Calibri" w:cs="Calibri"/>
        </w:rPr>
        <w:t>Each group weighs the number of pennies their boat held.</w:t>
      </w:r>
    </w:p>
    <w:p w14:paraId="16154DBF" w14:textId="77777777" w:rsidR="00B5227C" w:rsidRPr="00F80DAD" w:rsidRDefault="00B5227C" w:rsidP="00B5227C">
      <w:pPr>
        <w:widowControl w:val="0"/>
        <w:autoSpaceDE w:val="0"/>
        <w:autoSpaceDN w:val="0"/>
        <w:adjustRightInd w:val="0"/>
        <w:spacing w:after="0"/>
        <w:rPr>
          <w:rFonts w:ascii="Calibri" w:hAnsi="Calibri" w:cs="Calibri"/>
        </w:rPr>
      </w:pPr>
    </w:p>
    <w:p w14:paraId="4A54584D" w14:textId="77777777" w:rsidR="00B5227C" w:rsidRPr="00F80DAD" w:rsidRDefault="00B5227C" w:rsidP="00B5227C">
      <w:pPr>
        <w:widowControl w:val="0"/>
        <w:autoSpaceDE w:val="0"/>
        <w:autoSpaceDN w:val="0"/>
        <w:adjustRightInd w:val="0"/>
        <w:spacing w:after="0"/>
        <w:rPr>
          <w:rFonts w:ascii="Calibri" w:hAnsi="Calibri" w:cs="Calibri"/>
        </w:rPr>
      </w:pPr>
      <w:r w:rsidRPr="00F80DAD">
        <w:rPr>
          <w:rFonts w:ascii="Calibri" w:hAnsi="Calibri" w:cs="Calibri"/>
        </w:rPr>
        <w:t>Categorize data in a class data table that includes: group name, boat name, estimate of pennies held, actual number of pennies held, weight of pennies held.</w:t>
      </w:r>
    </w:p>
    <w:p w14:paraId="20CC597E" w14:textId="77777777" w:rsidR="00B5227C" w:rsidRPr="00F80DAD" w:rsidRDefault="00B5227C" w:rsidP="00B5227C">
      <w:pPr>
        <w:widowControl w:val="0"/>
        <w:autoSpaceDE w:val="0"/>
        <w:autoSpaceDN w:val="0"/>
        <w:adjustRightInd w:val="0"/>
        <w:spacing w:after="0"/>
        <w:rPr>
          <w:rFonts w:ascii="Calibri" w:hAnsi="Calibri" w:cs="Calibri"/>
        </w:rPr>
      </w:pPr>
    </w:p>
    <w:p w14:paraId="5A91F03E" w14:textId="6F60FE92" w:rsidR="00074849" w:rsidRDefault="00B5227C" w:rsidP="00B5227C">
      <w:pPr>
        <w:rPr>
          <w:rFonts w:ascii="Calibri" w:hAnsi="Calibri" w:cs="Calibri"/>
        </w:rPr>
      </w:pPr>
      <w:r w:rsidRPr="00F80DAD">
        <w:rPr>
          <w:rFonts w:ascii="Calibri" w:hAnsi="Calibri" w:cs="Calibri"/>
        </w:rPr>
        <w:t>Create a class graph of the information.</w:t>
      </w:r>
    </w:p>
    <w:p w14:paraId="771315A1" w14:textId="77777777" w:rsidR="00074849" w:rsidRDefault="00074849">
      <w:pPr>
        <w:rPr>
          <w:rFonts w:ascii="Calibri" w:hAnsi="Calibri" w:cs="Calibri"/>
        </w:rPr>
      </w:pPr>
      <w:r>
        <w:rPr>
          <w:rFonts w:ascii="Calibri" w:hAnsi="Calibri" w:cs="Calibri"/>
        </w:rPr>
        <w:br w:type="page"/>
      </w:r>
    </w:p>
    <w:p w14:paraId="3231C597" w14:textId="77777777" w:rsidR="00074849" w:rsidRDefault="00074849" w:rsidP="00074849">
      <w:pPr>
        <w:jc w:val="center"/>
        <w:rPr>
          <w:rFonts w:ascii="Arial" w:hAnsi="Arial" w:cs="Arial"/>
          <w:b/>
        </w:rPr>
      </w:pPr>
      <w:r w:rsidRPr="009A05E5">
        <w:rPr>
          <w:rFonts w:ascii="Arial" w:hAnsi="Arial" w:cs="Arial"/>
          <w:b/>
        </w:rPr>
        <w:lastRenderedPageBreak/>
        <w:t>Find the TREAD</w: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6030"/>
      </w:tblGrid>
      <w:tr w:rsidR="00074849" w14:paraId="5944B008" w14:textId="77777777" w:rsidTr="00FA1E5F">
        <w:tc>
          <w:tcPr>
            <w:tcW w:w="6588" w:type="dxa"/>
            <w:gridSpan w:val="2"/>
            <w:tcBorders>
              <w:top w:val="single" w:sz="4" w:space="0" w:color="000000" w:themeColor="text1"/>
            </w:tcBorders>
            <w:shd w:val="clear" w:color="auto" w:fill="D9D9D9" w:themeFill="background1" w:themeFillShade="D9"/>
          </w:tcPr>
          <w:p w14:paraId="3A75EE53" w14:textId="77777777" w:rsidR="00074849" w:rsidRDefault="00074849" w:rsidP="00FA1E5F">
            <w:pPr>
              <w:rPr>
                <w:rFonts w:ascii="Tahoma" w:hAnsi="Tahoma" w:cs="Tahoma"/>
              </w:rPr>
            </w:pPr>
            <w:r>
              <w:rPr>
                <w:rFonts w:ascii="Tahoma" w:hAnsi="Tahoma" w:cs="Tahoma"/>
                <w:b/>
              </w:rPr>
              <w:t xml:space="preserve">TREAD Verbs:  </w:t>
            </w:r>
            <w:r w:rsidRPr="00FB5B65">
              <w:rPr>
                <w:rFonts w:ascii="Tahoma" w:hAnsi="Tahoma" w:cs="Tahoma"/>
                <w:b/>
              </w:rPr>
              <w:t xml:space="preserve">Verbal Activities and Tasks                                                                                                                              </w:t>
            </w:r>
          </w:p>
        </w:tc>
      </w:tr>
      <w:tr w:rsidR="00074849" w14:paraId="325EB05F" w14:textId="77777777" w:rsidTr="00FA1E5F">
        <w:tc>
          <w:tcPr>
            <w:tcW w:w="558" w:type="dxa"/>
          </w:tcPr>
          <w:p w14:paraId="3B22007E" w14:textId="77777777" w:rsidR="00074849" w:rsidRPr="005B4E93" w:rsidRDefault="00074849" w:rsidP="00FA1E5F">
            <w:pPr>
              <w:jc w:val="center"/>
              <w:rPr>
                <w:rFonts w:ascii="Copperplate Gothic Bold" w:hAnsi="Copperplate Gothic Bold" w:cs="Tahoma"/>
                <w:sz w:val="28"/>
                <w:szCs w:val="28"/>
              </w:rPr>
            </w:pPr>
            <w:r>
              <w:rPr>
                <w:rFonts w:ascii="Copperplate Gothic Bold" w:hAnsi="Copperplate Gothic Bold" w:cs="Tahoma"/>
                <w:sz w:val="28"/>
                <w:szCs w:val="28"/>
              </w:rPr>
              <w:t>T</w:t>
            </w:r>
          </w:p>
        </w:tc>
        <w:tc>
          <w:tcPr>
            <w:tcW w:w="6030" w:type="dxa"/>
          </w:tcPr>
          <w:p w14:paraId="2279B698" w14:textId="77777777" w:rsidR="00074849" w:rsidRDefault="00074849" w:rsidP="00FA1E5F">
            <w:pPr>
              <w:rPr>
                <w:rFonts w:ascii="Tahoma" w:hAnsi="Tahoma" w:cs="Tahoma"/>
              </w:rPr>
            </w:pPr>
            <w:r w:rsidRPr="00FB5B65">
              <w:rPr>
                <w:rFonts w:ascii="Tahoma" w:hAnsi="Tahoma" w:cs="Tahoma"/>
              </w:rPr>
              <w:t xml:space="preserve">Tell  (also present information, lecture, narrate, recount)                                                                                         </w:t>
            </w:r>
          </w:p>
        </w:tc>
      </w:tr>
      <w:tr w:rsidR="00074849" w14:paraId="7E3A4739" w14:textId="77777777" w:rsidTr="00FA1E5F">
        <w:tc>
          <w:tcPr>
            <w:tcW w:w="558" w:type="dxa"/>
          </w:tcPr>
          <w:p w14:paraId="75A10D77" w14:textId="77777777" w:rsidR="00074849" w:rsidRPr="005B4E93" w:rsidRDefault="00074849" w:rsidP="00FA1E5F">
            <w:pPr>
              <w:jc w:val="center"/>
              <w:rPr>
                <w:rFonts w:ascii="Copperplate Gothic Bold" w:hAnsi="Copperplate Gothic Bold" w:cs="Tahoma"/>
                <w:sz w:val="28"/>
                <w:szCs w:val="28"/>
              </w:rPr>
            </w:pPr>
            <w:r>
              <w:rPr>
                <w:rFonts w:ascii="Copperplate Gothic Bold" w:hAnsi="Copperplate Gothic Bold" w:cs="Tahoma"/>
                <w:sz w:val="28"/>
                <w:szCs w:val="28"/>
              </w:rPr>
              <w:t>R</w:t>
            </w:r>
          </w:p>
        </w:tc>
        <w:tc>
          <w:tcPr>
            <w:tcW w:w="6030" w:type="dxa"/>
          </w:tcPr>
          <w:p w14:paraId="3E8E9015" w14:textId="77777777" w:rsidR="00074849" w:rsidRDefault="00074849" w:rsidP="00FA1E5F">
            <w:pPr>
              <w:rPr>
                <w:rFonts w:ascii="Tahoma" w:hAnsi="Tahoma" w:cs="Tahoma"/>
              </w:rPr>
            </w:pPr>
            <w:r w:rsidRPr="00FB5B65">
              <w:rPr>
                <w:rFonts w:ascii="Tahoma" w:hAnsi="Tahoma" w:cs="Tahoma"/>
              </w:rPr>
              <w:t xml:space="preserve">Read  (also, skim, scan, review)                                                                                                                                                 </w:t>
            </w:r>
          </w:p>
        </w:tc>
      </w:tr>
      <w:tr w:rsidR="00074849" w14:paraId="108412A5" w14:textId="77777777" w:rsidTr="00FA1E5F">
        <w:tc>
          <w:tcPr>
            <w:tcW w:w="558" w:type="dxa"/>
          </w:tcPr>
          <w:p w14:paraId="1CCB4E7E" w14:textId="77777777" w:rsidR="00074849" w:rsidRPr="005B4E93" w:rsidRDefault="00074849" w:rsidP="00FA1E5F">
            <w:pPr>
              <w:jc w:val="center"/>
              <w:rPr>
                <w:rFonts w:ascii="Copperplate Gothic Bold" w:hAnsi="Copperplate Gothic Bold" w:cs="Tahoma"/>
                <w:sz w:val="28"/>
                <w:szCs w:val="28"/>
              </w:rPr>
            </w:pPr>
            <w:r>
              <w:rPr>
                <w:rFonts w:ascii="Copperplate Gothic Bold" w:hAnsi="Copperplate Gothic Bold" w:cs="Tahoma"/>
                <w:sz w:val="28"/>
                <w:szCs w:val="28"/>
              </w:rPr>
              <w:t>E</w:t>
            </w:r>
          </w:p>
        </w:tc>
        <w:tc>
          <w:tcPr>
            <w:tcW w:w="6030" w:type="dxa"/>
          </w:tcPr>
          <w:p w14:paraId="3E8F0A1F" w14:textId="77777777" w:rsidR="00074849" w:rsidRDefault="00074849" w:rsidP="00FA1E5F">
            <w:pPr>
              <w:rPr>
                <w:rFonts w:ascii="Tahoma" w:hAnsi="Tahoma" w:cs="Tahoma"/>
              </w:rPr>
            </w:pPr>
            <w:r w:rsidRPr="00FB5B65">
              <w:rPr>
                <w:rFonts w:ascii="Tahoma" w:hAnsi="Tahoma" w:cs="Tahoma"/>
              </w:rPr>
              <w:t xml:space="preserve">Explain  (also listen)                                                                                                                                                                       </w:t>
            </w:r>
          </w:p>
        </w:tc>
      </w:tr>
      <w:tr w:rsidR="00074849" w14:paraId="6683B9F9" w14:textId="77777777" w:rsidTr="00FA1E5F">
        <w:tc>
          <w:tcPr>
            <w:tcW w:w="558" w:type="dxa"/>
          </w:tcPr>
          <w:p w14:paraId="35CBED14" w14:textId="77777777" w:rsidR="00074849" w:rsidRPr="005B4E93" w:rsidRDefault="00074849" w:rsidP="00FA1E5F">
            <w:pPr>
              <w:jc w:val="center"/>
              <w:rPr>
                <w:rFonts w:ascii="Copperplate Gothic Bold" w:hAnsi="Copperplate Gothic Bold" w:cs="Tahoma"/>
                <w:sz w:val="28"/>
                <w:szCs w:val="28"/>
              </w:rPr>
            </w:pPr>
            <w:r>
              <w:rPr>
                <w:rFonts w:ascii="Copperplate Gothic Bold" w:hAnsi="Copperplate Gothic Bold" w:cs="Tahoma"/>
                <w:sz w:val="28"/>
                <w:szCs w:val="28"/>
              </w:rPr>
              <w:t>A</w:t>
            </w:r>
          </w:p>
        </w:tc>
        <w:tc>
          <w:tcPr>
            <w:tcW w:w="6030" w:type="dxa"/>
          </w:tcPr>
          <w:p w14:paraId="6B52E763" w14:textId="77777777" w:rsidR="00074849" w:rsidRDefault="00074849" w:rsidP="00FA1E5F">
            <w:pPr>
              <w:rPr>
                <w:rFonts w:ascii="Tahoma" w:hAnsi="Tahoma" w:cs="Tahoma"/>
              </w:rPr>
            </w:pPr>
            <w:r w:rsidRPr="00FB5B65">
              <w:rPr>
                <w:rFonts w:ascii="Tahoma" w:hAnsi="Tahoma" w:cs="Tahoma"/>
              </w:rPr>
              <w:t xml:space="preserve">Ask/Answer  (also write, respond)                                                                                                                                            </w:t>
            </w:r>
          </w:p>
        </w:tc>
      </w:tr>
      <w:tr w:rsidR="00074849" w:rsidRPr="00FB5B65" w14:paraId="31C2EFDE" w14:textId="77777777" w:rsidTr="00FA1E5F">
        <w:tc>
          <w:tcPr>
            <w:tcW w:w="558" w:type="dxa"/>
            <w:tcBorders>
              <w:bottom w:val="single" w:sz="4" w:space="0" w:color="000000" w:themeColor="text1"/>
            </w:tcBorders>
          </w:tcPr>
          <w:p w14:paraId="66826CC8" w14:textId="77777777" w:rsidR="00074849" w:rsidRDefault="00074849" w:rsidP="00FA1E5F">
            <w:pPr>
              <w:jc w:val="center"/>
              <w:rPr>
                <w:rFonts w:ascii="Copperplate Gothic Bold" w:hAnsi="Copperplate Gothic Bold" w:cs="Tahoma"/>
                <w:sz w:val="28"/>
                <w:szCs w:val="28"/>
              </w:rPr>
            </w:pPr>
            <w:r>
              <w:rPr>
                <w:rFonts w:ascii="Copperplate Gothic Bold" w:hAnsi="Copperplate Gothic Bold" w:cs="Tahoma"/>
                <w:sz w:val="28"/>
                <w:szCs w:val="28"/>
              </w:rPr>
              <w:t xml:space="preserve">D </w:t>
            </w:r>
          </w:p>
        </w:tc>
        <w:tc>
          <w:tcPr>
            <w:tcW w:w="6030" w:type="dxa"/>
            <w:tcBorders>
              <w:bottom w:val="single" w:sz="4" w:space="0" w:color="000000" w:themeColor="text1"/>
            </w:tcBorders>
          </w:tcPr>
          <w:p w14:paraId="34942101" w14:textId="77777777" w:rsidR="00074849" w:rsidRPr="00FB5B65" w:rsidRDefault="00074849" w:rsidP="00FA1E5F">
            <w:pPr>
              <w:rPr>
                <w:rFonts w:ascii="Tahoma" w:hAnsi="Tahoma" w:cs="Tahoma"/>
              </w:rPr>
            </w:pPr>
            <w:r w:rsidRPr="00FB5B65">
              <w:rPr>
                <w:rFonts w:ascii="Tahoma" w:hAnsi="Tahoma" w:cs="Tahoma"/>
              </w:rPr>
              <w:t>Discuss  (also describe, define)</w:t>
            </w:r>
          </w:p>
        </w:tc>
      </w:tr>
    </w:tbl>
    <w:p w14:paraId="1E78DC96" w14:textId="77777777" w:rsidR="00074849" w:rsidRPr="009A05E5" w:rsidRDefault="00074849" w:rsidP="00074849">
      <w:pPr>
        <w:rPr>
          <w:rFonts w:ascii="Arial" w:hAnsi="Arial" w:cs="Arial"/>
          <w:b/>
        </w:rPr>
      </w:pPr>
    </w:p>
    <w:p w14:paraId="1DB31E2B" w14:textId="77777777" w:rsidR="00074849" w:rsidRDefault="00074849" w:rsidP="00074849">
      <w:pPr>
        <w:jc w:val="center"/>
        <w:rPr>
          <w:b/>
        </w:rPr>
      </w:pPr>
    </w:p>
    <w:p w14:paraId="7B990985" w14:textId="77777777" w:rsidR="00074849" w:rsidRDefault="00074849" w:rsidP="00074849">
      <w:pPr>
        <w:jc w:val="center"/>
        <w:rPr>
          <w:b/>
        </w:rPr>
      </w:pPr>
    </w:p>
    <w:p w14:paraId="390F3278" w14:textId="77777777" w:rsidR="00074849" w:rsidRDefault="00074849" w:rsidP="00074849">
      <w:pPr>
        <w:jc w:val="center"/>
        <w:rPr>
          <w:b/>
        </w:rPr>
      </w:pPr>
    </w:p>
    <w:p w14:paraId="171008E0" w14:textId="77777777" w:rsidR="00074849" w:rsidRDefault="00074849" w:rsidP="00074849">
      <w:pPr>
        <w:jc w:val="center"/>
        <w:rPr>
          <w:b/>
        </w:rPr>
      </w:pPr>
      <w:r>
        <w:rPr>
          <w:b/>
        </w:rPr>
        <w:t xml:space="preserve">CIRCLE TREAD VERBS IN INTRODUCTION, PROCEDURES &amp; ASSESSMENT SECTIONS BELOW </w:t>
      </w:r>
    </w:p>
    <w:p w14:paraId="5D3146B3" w14:textId="77777777" w:rsidR="00074849" w:rsidRDefault="00074849" w:rsidP="00074849">
      <w:pPr>
        <w:jc w:val="center"/>
        <w:rPr>
          <w:b/>
        </w:rPr>
      </w:pPr>
      <w:r>
        <w:rPr>
          <w:b/>
        </w:rPr>
        <w:t>Ultraviolet Radiation Activity</w:t>
      </w:r>
    </w:p>
    <w:p w14:paraId="46722C40" w14:textId="77777777" w:rsidR="00074849" w:rsidRPr="009A05E5" w:rsidRDefault="00074849" w:rsidP="00074849">
      <w:pPr>
        <w:rPr>
          <w:b/>
        </w:rPr>
      </w:pPr>
      <w:r w:rsidRPr="00497211">
        <w:rPr>
          <w:b/>
        </w:rPr>
        <w:t>Introduction</w:t>
      </w:r>
      <w:r>
        <w:rPr>
          <w:b/>
        </w:rPr>
        <w:br/>
      </w:r>
      <w:r>
        <w:t>Ask students if they have ever been sunburned.  Have them tell what happened.</w:t>
      </w:r>
    </w:p>
    <w:p w14:paraId="25186A52" w14:textId="77777777" w:rsidR="00074849" w:rsidRPr="009A05E5" w:rsidRDefault="00074849" w:rsidP="00074849">
      <w:pPr>
        <w:rPr>
          <w:b/>
        </w:rPr>
      </w:pPr>
      <w:r>
        <w:rPr>
          <w:b/>
        </w:rPr>
        <w:t>Procedures</w:t>
      </w:r>
      <w:r>
        <w:rPr>
          <w:b/>
        </w:rPr>
        <w:br/>
      </w:r>
      <w:r>
        <w:t>1.  Explain UV radiation to students:</w:t>
      </w:r>
    </w:p>
    <w:p w14:paraId="34B381D0" w14:textId="77777777" w:rsidR="00074849" w:rsidRPr="004D370A" w:rsidRDefault="00074849" w:rsidP="00074849">
      <w:pPr>
        <w:pBdr>
          <w:top w:val="single" w:sz="4" w:space="1" w:color="auto"/>
          <w:left w:val="single" w:sz="4" w:space="4" w:color="auto"/>
          <w:bottom w:val="single" w:sz="4" w:space="1" w:color="auto"/>
          <w:right w:val="single" w:sz="4" w:space="4" w:color="auto"/>
        </w:pBdr>
        <w:ind w:left="720"/>
        <w:rPr>
          <w:i/>
        </w:rPr>
      </w:pPr>
      <w:r w:rsidRPr="004D370A">
        <w:rPr>
          <w:i/>
        </w:rPr>
        <w:t>Everyone is exposed to ultraviolet (UV) radiation from the sun. Many people are exposed to UV radiation from other sources such as solariums, sun lamps and arc welders. The sun sends out different types of radiation – visible light that we see as sunlight, infrared radiation felt as heat and UV radiation that we can</w:t>
      </w:r>
      <w:r>
        <w:rPr>
          <w:i/>
        </w:rPr>
        <w:t>’</w:t>
      </w:r>
      <w:r w:rsidRPr="004D370A">
        <w:rPr>
          <w:i/>
        </w:rPr>
        <w:t xml:space="preserve">t see or feel. People often confuse infrared and UV radiation. When the temperature is cool it means less infrared radiation but not necessarily less UV radiation. </w:t>
      </w:r>
    </w:p>
    <w:p w14:paraId="6587E0FA" w14:textId="77777777" w:rsidR="00074849" w:rsidRPr="009D62AF" w:rsidRDefault="00074849" w:rsidP="00074849">
      <w:pPr>
        <w:pBdr>
          <w:top w:val="single" w:sz="4" w:space="1" w:color="auto"/>
          <w:left w:val="single" w:sz="4" w:space="4" w:color="auto"/>
          <w:bottom w:val="single" w:sz="4" w:space="1" w:color="auto"/>
          <w:right w:val="single" w:sz="4" w:space="4" w:color="auto"/>
        </w:pBdr>
        <w:ind w:left="720"/>
        <w:rPr>
          <w:b/>
          <w:i/>
        </w:rPr>
      </w:pPr>
      <w:r w:rsidRPr="004D370A">
        <w:rPr>
          <w:b/>
          <w:i/>
        </w:rPr>
        <w:t>Types of UV radiation</w:t>
      </w:r>
      <w:r>
        <w:rPr>
          <w:b/>
          <w:i/>
        </w:rPr>
        <w:br/>
      </w:r>
      <w:r w:rsidRPr="004D370A">
        <w:rPr>
          <w:i/>
        </w:rPr>
        <w:t xml:space="preserve">There are three types of UV radiation, </w:t>
      </w:r>
      <w:r>
        <w:rPr>
          <w:i/>
        </w:rPr>
        <w:pgNum/>
      </w:r>
      <w:r>
        <w:rPr>
          <w:i/>
        </w:rPr>
        <w:t>categorized</w:t>
      </w:r>
      <w:r w:rsidRPr="004D370A">
        <w:rPr>
          <w:i/>
        </w:rPr>
        <w:t xml:space="preserve"> by wavelength: UVA, UVB and UVC. </w:t>
      </w:r>
      <w:r w:rsidRPr="004D370A">
        <w:rPr>
          <w:b/>
          <w:i/>
        </w:rPr>
        <w:t>UVA</w:t>
      </w:r>
      <w:r w:rsidRPr="004D370A">
        <w:rPr>
          <w:i/>
        </w:rPr>
        <w:t xml:space="preserve"> can cause sunburn, DNA (cell) damage in the skin and skin cancer. </w:t>
      </w:r>
      <w:r w:rsidRPr="004D370A">
        <w:rPr>
          <w:b/>
          <w:i/>
        </w:rPr>
        <w:t>UVB</w:t>
      </w:r>
      <w:r w:rsidRPr="004D370A">
        <w:rPr>
          <w:i/>
        </w:rPr>
        <w:t xml:space="preserve"> causes skin damage and skin cancer. Ozone stops most UVB from reaching the earth</w:t>
      </w:r>
      <w:r>
        <w:rPr>
          <w:i/>
        </w:rPr>
        <w:t>’</w:t>
      </w:r>
      <w:r w:rsidRPr="004D370A">
        <w:rPr>
          <w:i/>
        </w:rPr>
        <w:t xml:space="preserve">s surface. </w:t>
      </w:r>
      <w:r w:rsidRPr="004D370A">
        <w:rPr>
          <w:b/>
          <w:i/>
        </w:rPr>
        <w:t>UVC</w:t>
      </w:r>
      <w:r w:rsidRPr="004D370A">
        <w:rPr>
          <w:i/>
        </w:rPr>
        <w:t xml:space="preserve"> is the most dangerous type of UV. Ozone in the atmosphere absorbs all UVC so none reaches the earth</w:t>
      </w:r>
      <w:r>
        <w:rPr>
          <w:i/>
        </w:rPr>
        <w:t>’</w:t>
      </w:r>
      <w:r w:rsidRPr="004D370A">
        <w:rPr>
          <w:i/>
        </w:rPr>
        <w:t xml:space="preserve">s surface. </w:t>
      </w:r>
    </w:p>
    <w:p w14:paraId="28CEBD8C" w14:textId="77777777" w:rsidR="00074849" w:rsidRDefault="00074849" w:rsidP="00074849">
      <w:pPr>
        <w:pBdr>
          <w:top w:val="single" w:sz="4" w:space="1" w:color="auto"/>
          <w:left w:val="single" w:sz="4" w:space="4" w:color="auto"/>
          <w:bottom w:val="single" w:sz="4" w:space="1" w:color="auto"/>
          <w:right w:val="single" w:sz="4" w:space="4" w:color="auto"/>
        </w:pBdr>
        <w:ind w:left="720"/>
      </w:pPr>
      <w:r>
        <w:t>(</w:t>
      </w:r>
      <w:proofErr w:type="gramStart"/>
      <w:r>
        <w:t>retrieved</w:t>
      </w:r>
      <w:proofErr w:type="gramEnd"/>
      <w:r>
        <w:t xml:space="preserve"> May 23, 2010 from </w:t>
      </w:r>
      <w:hyperlink r:id="rId7" w:history="1">
        <w:r w:rsidRPr="00841583">
          <w:rPr>
            <w:rStyle w:val="Hyperlink"/>
          </w:rPr>
          <w:t>http://www.sunsmart.com.au/ultraviolet_radiation/understanding_uv</w:t>
        </w:r>
      </w:hyperlink>
      <w:r>
        <w:t xml:space="preserve"> )</w:t>
      </w:r>
    </w:p>
    <w:p w14:paraId="1E4A7ED3" w14:textId="77777777" w:rsidR="00074849" w:rsidRDefault="00074849" w:rsidP="00074849">
      <w:pPr>
        <w:ind w:left="90" w:hanging="90"/>
      </w:pPr>
      <w:r>
        <w:t xml:space="preserve">  Discuss the differences between UVA, UVB, and UVC radiation, checking for comprehension by asking higher order questions.</w:t>
      </w:r>
    </w:p>
    <w:p w14:paraId="2AF02BC3" w14:textId="77777777" w:rsidR="00074849" w:rsidRDefault="00074849" w:rsidP="00074849">
      <w:r>
        <w:t>2</w:t>
      </w:r>
      <w:r>
        <w:rPr>
          <w:b/>
          <w:i/>
        </w:rPr>
        <w:t xml:space="preserve">.  </w:t>
      </w:r>
      <w:r>
        <w:t xml:space="preserve">Assign groups of four to read “Ultraviolet Radiation Info Sheet.”  Give students time to read individually and then pair each with a group member to write 6 questions about the text.  Tell them to try to write at least 3 of the 6 questions different from what they think their classmates will write (i.e., try to write at least three unique and challenging questions).  After they have finished their questions, pairs take turns asking each other their questions, making sure that each pair member has a turn.  </w:t>
      </w:r>
    </w:p>
    <w:p w14:paraId="46D4DE4D" w14:textId="4FD73B23" w:rsidR="00C34485" w:rsidRPr="00074849" w:rsidRDefault="00074849" w:rsidP="00B5227C">
      <w:pPr>
        <w:rPr>
          <w:b/>
        </w:rPr>
      </w:pPr>
      <w:r w:rsidRPr="00497211">
        <w:rPr>
          <w:b/>
        </w:rPr>
        <w:t>Assessment</w:t>
      </w:r>
      <w:r>
        <w:rPr>
          <w:b/>
        </w:rPr>
        <w:br/>
      </w:r>
      <w:r w:rsidRPr="008F4CF4">
        <w:t xml:space="preserve">3.  </w:t>
      </w:r>
      <w:r>
        <w:t>Collect each pair’s written questions and sample the best questions in a quiz of 12 questions.  Make sure to use at least one question from each pair.  Students write short answer responses to each quiz question.</w:t>
      </w:r>
    </w:p>
    <w:sectPr w:rsidR="00C34485" w:rsidRPr="00074849" w:rsidSect="004656E3">
      <w:headerReference w:type="default" r:id="rId8"/>
      <w:pgSz w:w="12240" w:h="15840"/>
      <w:pgMar w:top="1080" w:right="1440" w:bottom="90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DBAC4" w14:textId="77777777" w:rsidR="006F7E37" w:rsidRDefault="00F33AB1">
      <w:pPr>
        <w:spacing w:after="0"/>
      </w:pPr>
      <w:r>
        <w:separator/>
      </w:r>
    </w:p>
  </w:endnote>
  <w:endnote w:type="continuationSeparator" w:id="0">
    <w:p w14:paraId="24182E95" w14:textId="77777777" w:rsidR="006F7E37" w:rsidRDefault="00F33A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font231">
    <w:altName w:val="굴림"/>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pperplate Gothic Bold">
    <w:panose1 w:val="020E0705020206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A6094" w14:textId="77777777" w:rsidR="006F7E37" w:rsidRDefault="00F33AB1">
      <w:pPr>
        <w:spacing w:after="0"/>
      </w:pPr>
      <w:r>
        <w:separator/>
      </w:r>
    </w:p>
  </w:footnote>
  <w:footnote w:type="continuationSeparator" w:id="0">
    <w:p w14:paraId="34A1DF13" w14:textId="77777777" w:rsidR="006F7E37" w:rsidRDefault="00F33AB1">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A05DA" w14:textId="77777777" w:rsidR="002762A6" w:rsidRDefault="002762A6">
    <w:pPr>
      <w:pStyle w:val="Header"/>
    </w:pPr>
    <w:r>
      <w:t>Joyce Nutta, Ph.D.  jnutta@mail.ucf.edu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27C"/>
    <w:rsid w:val="00074849"/>
    <w:rsid w:val="002762A6"/>
    <w:rsid w:val="00403ED7"/>
    <w:rsid w:val="004656E3"/>
    <w:rsid w:val="004A258F"/>
    <w:rsid w:val="006F7E37"/>
    <w:rsid w:val="00B5227C"/>
    <w:rsid w:val="00C731EE"/>
    <w:rsid w:val="00D66DC6"/>
    <w:rsid w:val="00F33AB1"/>
    <w:rsid w:val="00F6663A"/>
    <w:rsid w:val="00F80D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532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atentStyles>
  <w:style w:type="paragraph" w:default="1" w:styleId="Normal">
    <w:name w:val="Normal"/>
    <w:qFormat/>
    <w:rsid w:val="00C34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62A6"/>
    <w:pPr>
      <w:tabs>
        <w:tab w:val="center" w:pos="4320"/>
        <w:tab w:val="right" w:pos="8640"/>
      </w:tabs>
      <w:spacing w:after="0"/>
    </w:pPr>
  </w:style>
  <w:style w:type="character" w:customStyle="1" w:styleId="HeaderChar">
    <w:name w:val="Header Char"/>
    <w:basedOn w:val="DefaultParagraphFont"/>
    <w:link w:val="Header"/>
    <w:rsid w:val="002762A6"/>
  </w:style>
  <w:style w:type="paragraph" w:styleId="Footer">
    <w:name w:val="footer"/>
    <w:basedOn w:val="Normal"/>
    <w:link w:val="FooterChar"/>
    <w:rsid w:val="002762A6"/>
    <w:pPr>
      <w:tabs>
        <w:tab w:val="center" w:pos="4320"/>
        <w:tab w:val="right" w:pos="8640"/>
      </w:tabs>
      <w:spacing w:after="0"/>
    </w:pPr>
  </w:style>
  <w:style w:type="character" w:customStyle="1" w:styleId="FooterChar">
    <w:name w:val="Footer Char"/>
    <w:basedOn w:val="DefaultParagraphFont"/>
    <w:link w:val="Footer"/>
    <w:rsid w:val="002762A6"/>
  </w:style>
  <w:style w:type="table" w:styleId="TableGrid">
    <w:name w:val="Table Grid"/>
    <w:basedOn w:val="TableNormal"/>
    <w:uiPriority w:val="59"/>
    <w:rsid w:val="00F80DAD"/>
    <w:pPr>
      <w:spacing w:after="0"/>
    </w:pPr>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074849"/>
    <w:pPr>
      <w:spacing w:after="0"/>
    </w:pPr>
    <w:rPr>
      <w:rFonts w:ascii="Tahoma" w:hAnsi="Tahoma" w:cs="Tahoma"/>
      <w:sz w:val="16"/>
      <w:szCs w:val="16"/>
    </w:rPr>
  </w:style>
  <w:style w:type="character" w:customStyle="1" w:styleId="BalloonTextChar">
    <w:name w:val="Balloon Text Char"/>
    <w:basedOn w:val="DefaultParagraphFont"/>
    <w:link w:val="BalloonText"/>
    <w:rsid w:val="00074849"/>
    <w:rPr>
      <w:rFonts w:ascii="Tahoma" w:hAnsi="Tahoma" w:cs="Tahoma"/>
      <w:sz w:val="16"/>
      <w:szCs w:val="16"/>
    </w:rPr>
  </w:style>
  <w:style w:type="character" w:styleId="Hyperlink">
    <w:name w:val="Hyperlink"/>
    <w:basedOn w:val="DefaultParagraphFont"/>
    <w:rsid w:val="000748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atentStyles>
  <w:style w:type="paragraph" w:default="1" w:styleId="Normal">
    <w:name w:val="Normal"/>
    <w:qFormat/>
    <w:rsid w:val="00C344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762A6"/>
    <w:pPr>
      <w:tabs>
        <w:tab w:val="center" w:pos="4320"/>
        <w:tab w:val="right" w:pos="8640"/>
      </w:tabs>
      <w:spacing w:after="0"/>
    </w:pPr>
  </w:style>
  <w:style w:type="character" w:customStyle="1" w:styleId="HeaderChar">
    <w:name w:val="Header Char"/>
    <w:basedOn w:val="DefaultParagraphFont"/>
    <w:link w:val="Header"/>
    <w:rsid w:val="002762A6"/>
  </w:style>
  <w:style w:type="paragraph" w:styleId="Footer">
    <w:name w:val="footer"/>
    <w:basedOn w:val="Normal"/>
    <w:link w:val="FooterChar"/>
    <w:rsid w:val="002762A6"/>
    <w:pPr>
      <w:tabs>
        <w:tab w:val="center" w:pos="4320"/>
        <w:tab w:val="right" w:pos="8640"/>
      </w:tabs>
      <w:spacing w:after="0"/>
    </w:pPr>
  </w:style>
  <w:style w:type="character" w:customStyle="1" w:styleId="FooterChar">
    <w:name w:val="Footer Char"/>
    <w:basedOn w:val="DefaultParagraphFont"/>
    <w:link w:val="Footer"/>
    <w:rsid w:val="002762A6"/>
  </w:style>
  <w:style w:type="table" w:styleId="TableGrid">
    <w:name w:val="Table Grid"/>
    <w:basedOn w:val="TableNormal"/>
    <w:uiPriority w:val="59"/>
    <w:rsid w:val="00F80DAD"/>
    <w:pPr>
      <w:spacing w:after="0"/>
    </w:pPr>
    <w:rPr>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074849"/>
    <w:pPr>
      <w:spacing w:after="0"/>
    </w:pPr>
    <w:rPr>
      <w:rFonts w:ascii="Tahoma" w:hAnsi="Tahoma" w:cs="Tahoma"/>
      <w:sz w:val="16"/>
      <w:szCs w:val="16"/>
    </w:rPr>
  </w:style>
  <w:style w:type="character" w:customStyle="1" w:styleId="BalloonTextChar">
    <w:name w:val="Balloon Text Char"/>
    <w:basedOn w:val="DefaultParagraphFont"/>
    <w:link w:val="BalloonText"/>
    <w:rsid w:val="00074849"/>
    <w:rPr>
      <w:rFonts w:ascii="Tahoma" w:hAnsi="Tahoma" w:cs="Tahoma"/>
      <w:sz w:val="16"/>
      <w:szCs w:val="16"/>
    </w:rPr>
  </w:style>
  <w:style w:type="character" w:styleId="Hyperlink">
    <w:name w:val="Hyperlink"/>
    <w:basedOn w:val="DefaultParagraphFont"/>
    <w:rsid w:val="000748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sunsmart.com.au/ultraviolet_radiation/understanding_uv"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4231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Joyce/Nutta User</dc:creator>
  <cp:lastModifiedBy>Karen Verkler</cp:lastModifiedBy>
  <cp:revision>2</cp:revision>
  <cp:lastPrinted>2011-01-25T17:41:00Z</cp:lastPrinted>
  <dcterms:created xsi:type="dcterms:W3CDTF">2012-09-20T10:19:00Z</dcterms:created>
  <dcterms:modified xsi:type="dcterms:W3CDTF">2012-09-20T10:19:00Z</dcterms:modified>
</cp:coreProperties>
</file>